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rPr>
          <w:rFonts w:ascii="Oswald" w:cs="Oswald" w:eastAsia="Oswald" w:hAnsi="Oswald"/>
          <w:color w:val="1155cc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1155cc"/>
          <w:sz w:val="48"/>
          <w:szCs w:val="48"/>
          <w:rtl w:val="0"/>
        </w:rPr>
        <w:t xml:space="preserve">Lesson Plan-Reading Informational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720" w:firstLine="0"/>
        <w:rPr>
          <w:rFonts w:ascii="Proxima Nova" w:cs="Proxima Nova" w:eastAsia="Proxima Nova" w:hAnsi="Proxima Nova"/>
          <w:color w:val="1155cc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1155cc"/>
          <w:sz w:val="20"/>
          <w:szCs w:val="20"/>
          <w:rtl w:val="0"/>
        </w:rPr>
        <w:t xml:space="preserve">Lesson Links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59" w:lineRule="auto"/>
        <w:ind w:left="1440" w:hanging="360"/>
        <w:rPr>
          <w:rFonts w:ascii="Proxima Nova" w:cs="Proxima Nova" w:eastAsia="Proxima Nova" w:hAnsi="Proxima Nova"/>
          <w:sz w:val="20"/>
          <w:szCs w:val="20"/>
        </w:rPr>
      </w:pPr>
      <w:hyperlink w:anchor="_1fob9te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ELA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59" w:lineRule="auto"/>
        <w:ind w:left="1440" w:hanging="360"/>
        <w:rPr>
          <w:rFonts w:ascii="Proxima Nova" w:cs="Proxima Nova" w:eastAsia="Proxima Nova" w:hAnsi="Proxima Nova"/>
          <w:sz w:val="20"/>
          <w:szCs w:val="20"/>
        </w:rPr>
      </w:pPr>
      <w:hyperlink w:anchor="_30j0zll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Specially Designed Instruction &amp; Accommodations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59" w:lineRule="auto"/>
        <w:ind w:left="1440" w:hanging="360"/>
        <w:rPr>
          <w:rFonts w:ascii="Proxima Nova" w:cs="Proxima Nova" w:eastAsia="Proxima Nova" w:hAnsi="Proxima Nova"/>
          <w:sz w:val="20"/>
          <w:szCs w:val="20"/>
        </w:rPr>
      </w:pPr>
      <w:hyperlink w:anchor="_tyjcwt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UDL Considerations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59" w:lineRule="auto"/>
        <w:ind w:left="1440" w:hanging="360"/>
        <w:rPr>
          <w:rFonts w:ascii="Proxima Nova" w:cs="Proxima Nova" w:eastAsia="Proxima Nova" w:hAnsi="Proxima Nova"/>
          <w:sz w:val="20"/>
          <w:szCs w:val="20"/>
        </w:rPr>
      </w:pPr>
      <w:hyperlink w:anchor="_3dy6vkm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Sample IEP Goal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lineRule="auto"/>
        <w:rPr>
          <w:rFonts w:ascii="Quicksand" w:cs="Quicksand" w:eastAsia="Quicksand" w:hAnsi="Quicksand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color w:val="4a86e8"/>
          <w:sz w:val="36"/>
          <w:szCs w:val="36"/>
          <w:rtl w:val="0"/>
        </w:rPr>
        <w:t xml:space="preserve">Specially Designed Instruction-Reading Informational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Use this lesson with the website: 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Snapexplorer.com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0" w:line="240" w:lineRule="auto"/>
        <w:ind w:left="-90" w:firstLine="0"/>
        <w:rPr>
          <w:rFonts w:ascii="Quicksand" w:cs="Quicksand" w:eastAsia="Quicksand" w:hAnsi="Quicksand"/>
          <w:sz w:val="24"/>
          <w:szCs w:val="24"/>
        </w:rPr>
      </w:pPr>
      <w:bookmarkStart w:colFirst="0" w:colLast="0" w:name="_a0xbbwvejdrc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935"/>
        <w:tblGridChange w:id="0">
          <w:tblGrid>
            <w:gridCol w:w="4755"/>
            <w:gridCol w:w="4935"/>
          </w:tblGrid>
        </w:tblGridChange>
      </w:tblGrid>
      <w:tr>
        <w:trPr>
          <w:trHeight w:val="420" w:hRule="atLeast"/>
        </w:trPr>
        <w:tc>
          <w:tcPr>
            <w:gridSpan w:val="2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color w:val="ffffff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Set a Purpose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The purpose of this lesson is to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Read to learn informational text.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Find textual evidence to answer questions. 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Use the textual evidence to answer an inferential question. 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Use technology accommodations to help with the reading task.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4a86e8"/>
                <w:sz w:val="36"/>
                <w:szCs w:val="36"/>
              </w:rPr>
              <w:drawing>
                <wp:inline distB="114300" distT="114300" distL="114300" distR="114300">
                  <wp:extent cx="3486150" cy="155015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5501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Teacher Task:   I Do</w:t>
            </w:r>
          </w:p>
        </w:tc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Student</w:t>
            </w: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 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SAY: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 I am going to read to learn about informational text. First I am going to read and listen.  Then I am going to look at the questions.  I will re-read to find evidence.  When I find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evidence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 in the text.  I will collect it in my note-taking window.  The third question is an inference question. An inference is also known as an educated guess. 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DO: Model the sequence described above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Watch what I am doing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Take notes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Ask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Teacher Task:  We Do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Your Task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Modify what you did in the I DO by pausing/stopping and letting the student do part of it.  You can say things like 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“Now it is your turn to try.”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“What do you think we should do next”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“I will show you and then you can try it on your own”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Listen and watch the text read to you.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Pause the reader if you need to think about something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Reread the text - whole or part if you don't understand something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Ask yourself the question “what is evidence?”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1c4587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c4587"/>
                <w:rtl w:val="0"/>
              </w:rPr>
              <w:t xml:space="preserve">Teacher Task:  You Do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1c4587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c4587"/>
                <w:rtl w:val="0"/>
              </w:rPr>
              <w:t xml:space="preserve">Your Task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Support and encourage your students as they work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Your task: 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Read and Listen to the Text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Find the questions and highlight them which will move them to the note-taking window.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Find text evidence, highlight, add to eOrganizer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Inference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Question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 (Question #3)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Using the text evidence you have gathered and what you know, write a sentence or a short paragraph to answer Question #3.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Turn in your work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Ask the student to finish and send you the document by email or uploading it to your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When done, go to the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“snowman” (3 dots)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  <w:drawing>
                <wp:inline distB="114300" distT="114300" distL="114300" distR="114300">
                  <wp:extent cx="795338" cy="23590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235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Print or download and upload to your google drive.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1c4587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c4587"/>
                <w:rtl w:val="0"/>
              </w:rPr>
              <w:t xml:space="preserve">Teacher Task: 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Reading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: Repeat with other texts/assignments in general education classes.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Collaborative Learning-Repeat with another teacher/class.  General Educator can deliver the I Do and We Do sections while the Special Educator/Therapist supports individual students.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Social Emotional/Behavior/Transition: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Discuss how the tools supported the students’ learning.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Discuss self-advocacy strategies for using Snap &amp; Read other classes.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Transition goals: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 How will these tools be useful in your current classes and eventually your college classes or in a work setting.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  <w:rtl w:val="0"/>
              </w:rPr>
              <w:t xml:space="preserve">You have assigned reading in many of your classes.  Pick a class and a homework assignment where you need to read and answer questions.  Using the strategies we practiced, try this in one of your classes.</w:t>
            </w:r>
          </w:p>
        </w:tc>
      </w:tr>
    </w:tbl>
    <w:p w:rsidR="00000000" w:rsidDel="00000000" w:rsidP="00000000" w:rsidRDefault="00000000" w:rsidRPr="00000000" w14:paraId="00000041">
      <w:pPr>
        <w:pStyle w:val="Heading1"/>
        <w:spacing w:after="0" w:lineRule="auto"/>
        <w:rPr>
          <w:rFonts w:ascii="Proxima Nova" w:cs="Proxima Nova" w:eastAsia="Proxima Nova" w:hAnsi="Proxima Nova"/>
          <w:color w:val="1155cc"/>
          <w:sz w:val="28"/>
          <w:szCs w:val="28"/>
        </w:rPr>
      </w:pPr>
      <w:bookmarkStart w:colFirst="0" w:colLast="0" w:name="_1fob9te" w:id="3"/>
      <w:bookmarkEnd w:id="3"/>
      <w:r w:rsidDel="00000000" w:rsidR="00000000" w:rsidRPr="00000000">
        <w:rPr>
          <w:rFonts w:ascii="Proxima Nova" w:cs="Proxima Nova" w:eastAsia="Proxima Nova" w:hAnsi="Proxima Nova"/>
          <w:color w:val="4a86e8"/>
          <w:sz w:val="28"/>
          <w:szCs w:val="28"/>
          <w:rtl w:val="0"/>
        </w:rPr>
        <w:t xml:space="preserve">ELA Standard Alignment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Key Ideas &amp; Details: Informational Text</w:t>
      </w:r>
    </w:p>
    <w:p w:rsidR="00000000" w:rsidDel="00000000" w:rsidP="00000000" w:rsidRDefault="00000000" w:rsidRPr="00000000" w14:paraId="00000043">
      <w:pPr>
        <w:pStyle w:val="Title"/>
        <w:numPr>
          <w:ilvl w:val="0"/>
          <w:numId w:val="3"/>
        </w:numPr>
        <w:spacing w:after="0" w:line="24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bookmarkStart w:colFirst="0" w:colLast="0" w:name="_3znysh7" w:id="4"/>
      <w:bookmarkEnd w:id="4"/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Range of Reading Level and Text Complexity</w:t>
      </w:r>
    </w:p>
    <w:p w:rsidR="00000000" w:rsidDel="00000000" w:rsidP="00000000" w:rsidRDefault="00000000" w:rsidRPr="00000000" w14:paraId="00000044">
      <w:pPr>
        <w:pStyle w:val="Title"/>
        <w:spacing w:after="0" w:line="240" w:lineRule="auto"/>
        <w:rPr>
          <w:rFonts w:ascii="Proxima Nova" w:cs="Proxima Nova" w:eastAsia="Proxima Nova" w:hAnsi="Proxima Nova"/>
          <w:color w:val="1155cc"/>
          <w:sz w:val="28"/>
          <w:szCs w:val="28"/>
        </w:rPr>
      </w:pPr>
      <w:bookmarkStart w:colFirst="0" w:colLast="0" w:name="_247wo6jm3g1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Title"/>
        <w:spacing w:after="0" w:line="240" w:lineRule="auto"/>
        <w:rPr/>
      </w:pPr>
      <w:bookmarkStart w:colFirst="0" w:colLast="0" w:name="_o5r3jjm7et2n" w:id="6"/>
      <w:bookmarkEnd w:id="6"/>
      <w:r w:rsidDel="00000000" w:rsidR="00000000" w:rsidRPr="00000000">
        <w:rPr>
          <w:rFonts w:ascii="Proxima Nova" w:cs="Proxima Nova" w:eastAsia="Proxima Nova" w:hAnsi="Proxima Nova"/>
          <w:color w:val="1155cc"/>
          <w:sz w:val="28"/>
          <w:szCs w:val="28"/>
          <w:rtl w:val="0"/>
        </w:rPr>
        <w:t xml:space="preserve">Specially Designed Instruction &amp; Accommodations</w:t>
        <w:tab/>
      </w:r>
      <w:r w:rsidDel="00000000" w:rsidR="00000000" w:rsidRPr="00000000">
        <w:rPr>
          <w:rFonts w:ascii="Amatic SC" w:cs="Amatic SC" w:eastAsia="Amatic SC" w:hAnsi="Amatic SC"/>
          <w:b w:val="1"/>
          <w:color w:val="4a86e8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5"/>
        <w:gridCol w:w="3525"/>
        <w:gridCol w:w="2565"/>
        <w:tblGridChange w:id="0">
          <w:tblGrid>
            <w:gridCol w:w="3615"/>
            <w:gridCol w:w="3525"/>
            <w:gridCol w:w="2565"/>
          </w:tblGrid>
        </w:tblGridChange>
      </w:tblGrid>
      <w:tr>
        <w:trPr>
          <w:trHeight w:val="485" w:hRule="atLeast"/>
        </w:trPr>
        <w:tc>
          <w:tcPr>
            <w:shd w:fill="4a86e8" w:val="clear"/>
          </w:tcPr>
          <w:p w:rsidR="00000000" w:rsidDel="00000000" w:rsidP="00000000" w:rsidRDefault="00000000" w:rsidRPr="00000000" w14:paraId="00000046">
            <w:pPr>
              <w:spacing w:line="259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ffffff"/>
                <w:sz w:val="24"/>
                <w:szCs w:val="24"/>
                <w:rtl w:val="0"/>
              </w:rPr>
              <w:t xml:space="preserve">IEP-Determined Adaptations to Content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48">
            <w:pPr>
              <w:spacing w:line="259" w:lineRule="auto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ffffff"/>
                <w:sz w:val="24"/>
                <w:szCs w:val="24"/>
                <w:rtl w:val="0"/>
              </w:rPr>
              <w:t xml:space="preserve">Research-Based Methodology 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49">
            <w:pPr>
              <w:spacing w:line="259" w:lineRule="auto"/>
              <w:ind w:right="570"/>
              <w:jc w:val="center"/>
              <w:rPr>
                <w:rFonts w:ascii="Oswald" w:cs="Oswald" w:eastAsia="Oswald" w:hAnsi="Oswa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ffffff"/>
                <w:sz w:val="24"/>
                <w:szCs w:val="24"/>
                <w:rtl w:val="0"/>
              </w:rPr>
              <w:t xml:space="preserve">Delivery of Instruction </w:t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Modified text: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Image Supported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Simplified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Questions easily accessible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Readaloud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Assistive Technology: Text-to-speech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eHighlighter and eOrganizer to organize questions and textual evidence and cite evidence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Word Prediction with Topic Dictionary to support Writing notes for inference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Gradual Release Model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https://www.readingrockets.org/blogs/shanahan-literacy/gradual-release-responsibility-and-complex-text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 Do - Direct Instruction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We Do - Guided Instruction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right="57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You Do -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59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eLearning</w:t>
            </w:r>
          </w:p>
          <w:p w:rsidR="00000000" w:rsidDel="00000000" w:rsidP="00000000" w:rsidRDefault="00000000" w:rsidRPr="00000000" w14:paraId="0000005E">
            <w:pPr>
              <w:spacing w:line="259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Face to Face</w:t>
            </w:r>
          </w:p>
          <w:p w:rsidR="00000000" w:rsidDel="00000000" w:rsidP="00000000" w:rsidRDefault="00000000" w:rsidRPr="00000000" w14:paraId="0000005F">
            <w:pPr>
              <w:spacing w:line="259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Small Group</w:t>
            </w:r>
          </w:p>
          <w:p w:rsidR="00000000" w:rsidDel="00000000" w:rsidP="00000000" w:rsidRDefault="00000000" w:rsidRPr="00000000" w14:paraId="00000060">
            <w:pPr>
              <w:spacing w:line="259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Pre-teaching</w:t>
            </w:r>
          </w:p>
          <w:p w:rsidR="00000000" w:rsidDel="00000000" w:rsidP="00000000" w:rsidRDefault="00000000" w:rsidRPr="00000000" w14:paraId="00000061">
            <w:pPr>
              <w:spacing w:line="259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right="5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Style w:val="Heading1"/>
        <w:spacing w:after="0" w:before="0" w:line="240" w:lineRule="auto"/>
        <w:rPr>
          <w:rFonts w:ascii="Proxima Nova" w:cs="Proxima Nova" w:eastAsia="Proxima Nova" w:hAnsi="Proxima Nova"/>
          <w:color w:val="4a86e8"/>
          <w:sz w:val="28"/>
          <w:szCs w:val="28"/>
        </w:rPr>
      </w:pPr>
      <w:bookmarkStart w:colFirst="0" w:colLast="0" w:name="_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after="0" w:before="0" w:line="240" w:lineRule="auto"/>
        <w:rPr>
          <w:rFonts w:ascii="Proxima Nova" w:cs="Proxima Nova" w:eastAsia="Proxima Nova" w:hAnsi="Proxima Nova"/>
          <w:color w:val="4a86e8"/>
          <w:sz w:val="28"/>
          <w:szCs w:val="28"/>
        </w:rPr>
      </w:pPr>
      <w:bookmarkStart w:colFirst="0" w:colLast="0" w:name="_g8pevo4no8x4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spacing w:after="0" w:before="0" w:line="240" w:lineRule="auto"/>
        <w:rPr>
          <w:rFonts w:ascii="Proxima Nova" w:cs="Proxima Nova" w:eastAsia="Proxima Nova" w:hAnsi="Proxima Nova"/>
          <w:color w:val="4a86e8"/>
          <w:sz w:val="28"/>
          <w:szCs w:val="28"/>
        </w:rPr>
      </w:pPr>
      <w:bookmarkStart w:colFirst="0" w:colLast="0" w:name="_6dsiy96maey9" w:id="9"/>
      <w:bookmarkEnd w:id="9"/>
      <w:r w:rsidDel="00000000" w:rsidR="00000000" w:rsidRPr="00000000">
        <w:rPr>
          <w:rFonts w:ascii="Proxima Nova" w:cs="Proxima Nova" w:eastAsia="Proxima Nova" w:hAnsi="Proxima Nova"/>
          <w:color w:val="4a86e8"/>
          <w:sz w:val="28"/>
          <w:szCs w:val="28"/>
          <w:rtl w:val="0"/>
        </w:rPr>
        <w:t xml:space="preserve">Sample IEP Goals:</w:t>
      </w:r>
    </w:p>
    <w:p w:rsidR="00000000" w:rsidDel="00000000" w:rsidP="00000000" w:rsidRDefault="00000000" w:rsidRPr="00000000" w14:paraId="00000067">
      <w:pPr>
        <w:pStyle w:val="Heading2"/>
        <w:spacing w:after="0" w:before="0" w:line="240" w:lineRule="auto"/>
        <w:rPr>
          <w:rFonts w:ascii="Proxima Nova" w:cs="Proxima Nova" w:eastAsia="Proxima Nova" w:hAnsi="Proxima Nova"/>
          <w:b w:val="1"/>
          <w:color w:val="434343"/>
          <w:sz w:val="24"/>
          <w:szCs w:val="24"/>
        </w:rPr>
      </w:pPr>
      <w:bookmarkStart w:colFirst="0" w:colLast="0" w:name="_1t3h5sf" w:id="10"/>
      <w:bookmarkEnd w:id="10"/>
      <w:r w:rsidDel="00000000" w:rsidR="00000000" w:rsidRPr="00000000">
        <w:rPr>
          <w:rFonts w:ascii="Proxima Nova" w:cs="Proxima Nova" w:eastAsia="Proxima Nova" w:hAnsi="Proxima Nova"/>
          <w:b w:val="1"/>
          <w:color w:val="434343"/>
          <w:sz w:val="24"/>
          <w:szCs w:val="24"/>
          <w:rtl w:val="0"/>
        </w:rPr>
        <w:t xml:space="preserve">Reading: Sample Standards-based ELA reading goal:</w:t>
      </w:r>
    </w:p>
    <w:p w:rsidR="00000000" w:rsidDel="00000000" w:rsidP="00000000" w:rsidRDefault="00000000" w:rsidRPr="00000000" w14:paraId="00000068">
      <w:pPr>
        <w:keepLines w:val="1"/>
        <w:spacing w:line="259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Given digital text and a text reader with citation tools, by (date) student will cite a minimum of 3 pieces of textual evidence from an informational text at their independent reading level and explain how the evidence supports the claim scoring 75% or higher on a teacher rubric.</w:t>
      </w:r>
    </w:p>
    <w:p w:rsidR="00000000" w:rsidDel="00000000" w:rsidP="00000000" w:rsidRDefault="00000000" w:rsidRPr="00000000" w14:paraId="00000069">
      <w:pPr>
        <w:pStyle w:val="Heading2"/>
        <w:spacing w:after="0" w:line="259" w:lineRule="auto"/>
        <w:rPr>
          <w:rFonts w:ascii="Proxima Nova" w:cs="Proxima Nova" w:eastAsia="Proxima Nova" w:hAnsi="Proxima Nova"/>
          <w:b w:val="1"/>
          <w:color w:val="434343"/>
          <w:sz w:val="24"/>
          <w:szCs w:val="24"/>
        </w:rPr>
      </w:pPr>
      <w:bookmarkStart w:colFirst="0" w:colLast="0" w:name="_4d34og8" w:id="11"/>
      <w:bookmarkEnd w:id="11"/>
      <w:r w:rsidDel="00000000" w:rsidR="00000000" w:rsidRPr="00000000">
        <w:rPr>
          <w:rFonts w:ascii="Proxima Nova" w:cs="Proxima Nova" w:eastAsia="Proxima Nova" w:hAnsi="Proxima Nova"/>
          <w:b w:val="1"/>
          <w:color w:val="434343"/>
          <w:sz w:val="24"/>
          <w:szCs w:val="24"/>
          <w:rtl w:val="0"/>
        </w:rPr>
        <w:t xml:space="preserve">Social Emotional/Behavior Goal</w:t>
      </w:r>
    </w:p>
    <w:p w:rsidR="00000000" w:rsidDel="00000000" w:rsidP="00000000" w:rsidRDefault="00000000" w:rsidRPr="00000000" w14:paraId="0000006A">
      <w:pPr>
        <w:spacing w:after="2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Self-Advocacy: Given Assistive Technology &amp; Accommodations, student will identify and advocate use of tools and strategies as evidenced by 4 outline/notes turned in as assignments.</w:t>
      </w:r>
    </w:p>
    <w:p w:rsidR="00000000" w:rsidDel="00000000" w:rsidP="00000000" w:rsidRDefault="00000000" w:rsidRPr="00000000" w14:paraId="0000006B">
      <w:pPr>
        <w:pStyle w:val="Heading2"/>
        <w:spacing w:after="0" w:before="0" w:lineRule="auto"/>
        <w:rPr>
          <w:rFonts w:ascii="Proxima Nova" w:cs="Proxima Nova" w:eastAsia="Proxima Nova" w:hAnsi="Proxima Nova"/>
          <w:b w:val="1"/>
          <w:color w:val="434343"/>
          <w:sz w:val="24"/>
          <w:szCs w:val="24"/>
        </w:rPr>
      </w:pPr>
      <w:bookmarkStart w:colFirst="0" w:colLast="0" w:name="_2s8eyo1" w:id="12"/>
      <w:bookmarkEnd w:id="12"/>
      <w:r w:rsidDel="00000000" w:rsidR="00000000" w:rsidRPr="00000000">
        <w:rPr>
          <w:rFonts w:ascii="Proxima Nova" w:cs="Proxima Nova" w:eastAsia="Proxima Nova" w:hAnsi="Proxima Nova"/>
          <w:b w:val="1"/>
          <w:color w:val="434343"/>
          <w:sz w:val="24"/>
          <w:szCs w:val="24"/>
          <w:rtl w:val="0"/>
        </w:rPr>
        <w:t xml:space="preserve">Transition Goal</w:t>
      </w:r>
    </w:p>
    <w:p w:rsidR="00000000" w:rsidDel="00000000" w:rsidP="00000000" w:rsidRDefault="00000000" w:rsidRPr="00000000" w14:paraId="0000006C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Given direct instruction and guided practice using assistive technology for reading assignments, student will use 1-4 different tools independently in 4 different reading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after="0" w:before="0" w:line="240" w:lineRule="auto"/>
        <w:rPr>
          <w:rFonts w:ascii="Proxima Nova" w:cs="Proxima Nova" w:eastAsia="Proxima Nova" w:hAnsi="Proxima Nova"/>
          <w:color w:val="4a86e8"/>
          <w:sz w:val="36"/>
          <w:szCs w:val="36"/>
        </w:rPr>
      </w:pPr>
      <w:bookmarkStart w:colFirst="0" w:colLast="0" w:name="_nxafdv1lcku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after="0" w:before="0" w:line="240" w:lineRule="auto"/>
        <w:rPr>
          <w:rFonts w:ascii="Proxima Nova" w:cs="Proxima Nova" w:eastAsia="Proxima Nova" w:hAnsi="Proxima Nova"/>
          <w:color w:val="4a86e8"/>
          <w:sz w:val="28"/>
          <w:szCs w:val="28"/>
        </w:rPr>
      </w:pPr>
      <w:bookmarkStart w:colFirst="0" w:colLast="0" w:name="_tyjcwt" w:id="14"/>
      <w:bookmarkEnd w:id="1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spacing w:after="0" w:before="0" w:line="240" w:lineRule="auto"/>
        <w:rPr/>
      </w:pPr>
      <w:bookmarkStart w:colFirst="0" w:colLast="0" w:name="_m22b29j44chz" w:id="15"/>
      <w:bookmarkEnd w:id="15"/>
      <w:r w:rsidDel="00000000" w:rsidR="00000000" w:rsidRPr="00000000">
        <w:rPr>
          <w:rFonts w:ascii="Proxima Nova" w:cs="Proxima Nova" w:eastAsia="Proxima Nova" w:hAnsi="Proxima Nova"/>
          <w:color w:val="4a86e8"/>
          <w:sz w:val="28"/>
          <w:szCs w:val="28"/>
          <w:rtl w:val="0"/>
        </w:rPr>
        <w:t xml:space="preserve">UDL Considerations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Multiple Means of Representation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Multiple Means of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Action and Expression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Multiple Means of Engagement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AUDITORY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</w:rPr>
              <w:drawing>
                <wp:inline distB="114300" distT="114300" distL="114300" distR="114300">
                  <wp:extent cx="202660" cy="1905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6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Text with text reader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Video with closed captioning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LANGUAGE/Vocabulary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</w:rPr>
              <w:drawing>
                <wp:inline distB="114300" distT="114300" distL="114300" distR="114300">
                  <wp:extent cx="212148" cy="19050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8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Dynamic text leveling Double-click dictionary 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(turn on in options)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</w:rPr>
              <w:drawing>
                <wp:inline distB="114300" distT="114300" distL="114300" distR="114300">
                  <wp:extent cx="239233" cy="1905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33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Translate text 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(turn on in options)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Additional text at different readability levels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VISUAL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</w:rPr>
              <w:drawing>
                <wp:inline distB="114300" distT="114300" distL="114300" distR="114300">
                  <wp:extent cx="223838" cy="193706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8" cy="1937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Color overlay extra contrast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Printed versions with various fonts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Increase size of window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Change contrast in accessibility settings.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Additional Pictures and picture walks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09550" cy="20955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i w:val="1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Snap&amp;Read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Writing Responses: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Inference Questions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Word 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Speech to Text (Voice Dictation)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Translation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</w:rPr>
              <w:drawing>
                <wp:inline distB="114300" distT="114300" distL="114300" distR="114300">
                  <wp:extent cx="204788" cy="208967"/>
                  <wp:effectExtent b="0" l="0" r="0" t="0"/>
                  <wp:docPr id="1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8" cy="2089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Highlighting tools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sz w:val="21"/>
                <w:szCs w:val="21"/>
                <w:highlight w:val="white"/>
              </w:rPr>
              <w:drawing>
                <wp:inline distB="114300" distT="114300" distL="114300" distR="114300">
                  <wp:extent cx="795338" cy="235905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235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Outlines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Graduated levels of support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( additional I do and We do or other evidence-based strategy such as QAR)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Student generates questions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(use evidence-based KWL strategy )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Novel responses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Goal setting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Use PDF version and use Annotations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High tech or no tech options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414338" cy="218072"/>
                  <wp:effectExtent b="0" l="0" r="0" t="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2180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i w:val="1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Co:Writer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color w:val="666666"/>
                <w:sz w:val="20"/>
                <w:szCs w:val="20"/>
                <w:highlight w:val="white"/>
                <w:rtl w:val="0"/>
              </w:rPr>
              <w:t xml:space="preserve"> and </w:t>
            </w:r>
            <w:hyperlink r:id="rId19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Snap&amp;Read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High interest topics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Relevance to general education curriculum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Accessible text and format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Increase mastery with support and feedback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Facilitate independence through scaffolding and repeated practice with accessible text and formats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Promote problem solving/ embedded help functions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Minimal distractions with simplified interface/easy navigation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Attention-give breaks after each section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color w:val="93c4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matic SC" w:cs="Amatic SC" w:eastAsia="Amatic SC" w:hAnsi="Amatic SC"/>
          <w:color w:val="4a86e8"/>
          <w:sz w:val="48"/>
          <w:szCs w:val="48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/>
      <w:pgMar w:bottom="36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  <w:font w:name="Quicksand">
    <w:embedRegular w:fontKey="{00000000-0000-0000-0000-000000000000}" r:id="rId7" w:subsetted="0"/>
    <w:embedBold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ind w:firstLine="720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ind w:right="-270" w:hanging="90"/>
      <w:rPr>
        <w:rFonts w:ascii="Proxima Nova" w:cs="Proxima Nova" w:eastAsia="Proxima Nova" w:hAnsi="Proxima Nova"/>
        <w:sz w:val="16"/>
        <w:szCs w:val="16"/>
      </w:rPr>
    </w:pPr>
    <w:r w:rsidDel="00000000" w:rsidR="00000000" w:rsidRPr="00000000">
      <w:rPr>
        <w:rFonts w:ascii="Oswald" w:cs="Oswald" w:eastAsia="Oswald" w:hAnsi="Oswald"/>
        <w:color w:val="1155cc"/>
        <w:sz w:val="48"/>
        <w:szCs w:val="48"/>
      </w:rPr>
      <w:drawing>
        <wp:inline distB="114300" distT="114300" distL="114300" distR="114300">
          <wp:extent cx="6153150" cy="190500"/>
          <wp:effectExtent b="0" l="0" r="0" t="0"/>
          <wp:docPr id="9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31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sz w:val="16"/>
        <w:szCs w:val="16"/>
      </w:rPr>
      <w:drawing>
        <wp:inline distB="114300" distT="114300" distL="114300" distR="114300">
          <wp:extent cx="1330216" cy="385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0216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                                     Use with the website:  Snapexplorer.com </w:t>
    </w:r>
    <w:r w:rsidDel="00000000" w:rsidR="00000000" w:rsidRPr="00000000">
      <w:rPr>
        <w:rFonts w:ascii="Proxima Nova" w:cs="Proxima Nova" w:eastAsia="Proxima Nova" w:hAnsi="Proxima Nova"/>
        <w:sz w:val="16"/>
        <w:szCs w:val="16"/>
        <w:rtl w:val="0"/>
      </w:rPr>
      <w:t xml:space="preserve">                                                  Page </w:t>
    </w:r>
    <w:r w:rsidDel="00000000" w:rsidR="00000000" w:rsidRPr="00000000">
      <w:rPr>
        <w:rFonts w:ascii="Proxima Nova" w:cs="Proxima Nova" w:eastAsia="Proxima Nova" w:hAnsi="Proxima Nov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adingrockets.org/blogs/shanahan-literacy/gradual-release-responsibility-and-complex-text" TargetMode="External"/><Relationship Id="rId15" Type="http://schemas.openxmlformats.org/officeDocument/2006/relationships/hyperlink" Target="https://learningtools.donjohnston.com/product/snap-read/" TargetMode="External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hyperlink" Target="https://learningtools.donjohnston.com/product/snap-read/" TargetMode="External"/><Relationship Id="rId6" Type="http://schemas.openxmlformats.org/officeDocument/2006/relationships/hyperlink" Target="http://www.snapexplorer.com" TargetMode="External"/><Relationship Id="rId18" Type="http://schemas.openxmlformats.org/officeDocument/2006/relationships/hyperlink" Target="https://learningtools.donjohnston.com/product/cowriter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Relationship Id="rId7" Type="http://schemas.openxmlformats.org/officeDocument/2006/relationships/font" Target="fonts/Quicksand-regular.ttf"/><Relationship Id="rId8" Type="http://schemas.openxmlformats.org/officeDocument/2006/relationships/font" Target="fonts/Quicksan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